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35" w:rsidRPr="004E1A05" w:rsidRDefault="004E1A05" w:rsidP="004E1A05">
      <w:r>
        <w:t>Ввиду возрастания угроз преступных посягательств в обозначенной сфере, Генеральной прокуратурой Российской Федерации совместно с Банком России разработаны цифровые плакаты  в целях повышения уровня информированности населения о действиях лиц, вводящих в заблуждение в целях хищения денежных средств.</w:t>
      </w:r>
    </w:p>
    <w:sectPr w:rsidR="006A3435" w:rsidRPr="004E1A05" w:rsidSect="0043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BF"/>
    <w:rsid w:val="00137C51"/>
    <w:rsid w:val="0022097F"/>
    <w:rsid w:val="0040392B"/>
    <w:rsid w:val="00431C10"/>
    <w:rsid w:val="004832BF"/>
    <w:rsid w:val="004E1A05"/>
    <w:rsid w:val="006E257E"/>
    <w:rsid w:val="007A59A9"/>
    <w:rsid w:val="00C5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2025-07-18T06:17:00Z</dcterms:created>
  <dcterms:modified xsi:type="dcterms:W3CDTF">2025-08-11T09:30:00Z</dcterms:modified>
</cp:coreProperties>
</file>